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468F6" w14:textId="503BCBB5" w:rsidR="00D45BB7" w:rsidRDefault="00D45BB7" w:rsidP="00D45BB7">
      <w:pPr>
        <w:rPr>
          <w:rFonts w:hint="eastAsia"/>
        </w:rPr>
      </w:pPr>
      <w:r>
        <w:rPr>
          <w:noProof/>
        </w:rPr>
        <w:drawing>
          <wp:inline distT="0" distB="0" distL="0" distR="0" wp14:anchorId="646048AC" wp14:editId="115A4CAA">
            <wp:extent cx="5042535" cy="252158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2535" cy="252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0BB47" w14:textId="1515A623" w:rsidR="00D45BB7" w:rsidRPr="00173EB7" w:rsidRDefault="00D45BB7" w:rsidP="00D45BB7">
      <w:pPr>
        <w:rPr>
          <w:rFonts w:ascii="Times New Roman" w:hAnsi="Times New Roman" w:cs="Times New Roman"/>
          <w:b/>
        </w:rPr>
      </w:pPr>
      <w:bookmarkStart w:id="0" w:name="OLE_LINK1"/>
      <w:bookmarkStart w:id="1" w:name="OLE_LINK2"/>
      <w:r w:rsidRPr="00173EB7">
        <w:rPr>
          <w:rFonts w:ascii="Times New Roman" w:hAnsi="Times New Roman" w:cs="Times New Roman"/>
          <w:b/>
        </w:rPr>
        <w:t>Supplementary Fig</w:t>
      </w:r>
      <w:r w:rsidR="00B53D7F">
        <w:rPr>
          <w:rFonts w:ascii="Times New Roman" w:hAnsi="Times New Roman" w:cs="Times New Roman" w:hint="eastAsia"/>
          <w:b/>
        </w:rPr>
        <w:t>.</w:t>
      </w:r>
      <w:r w:rsidRPr="00173EB7">
        <w:rPr>
          <w:rFonts w:ascii="Times New Roman" w:hAnsi="Times New Roman" w:cs="Times New Roman"/>
          <w:b/>
        </w:rPr>
        <w:t xml:space="preserve"> 1</w:t>
      </w:r>
      <w:bookmarkEnd w:id="0"/>
      <w:bookmarkEnd w:id="1"/>
      <w:r w:rsidRPr="00173EB7">
        <w:rPr>
          <w:rFonts w:ascii="Times New Roman" w:hAnsi="Times New Roman" w:cs="Times New Roman"/>
          <w:b/>
        </w:rPr>
        <w:t>. Flow cytometry verification and purity validation of isolated primary cells.</w:t>
      </w:r>
    </w:p>
    <w:p w14:paraId="0E39F52C" w14:textId="6D8001CD" w:rsidR="00C111FF" w:rsidRPr="00D45BB7" w:rsidRDefault="00D45BB7" w:rsidP="00D45BB7">
      <w:pPr>
        <w:rPr>
          <w:rFonts w:ascii="Times New Roman" w:hAnsi="Times New Roman" w:cs="Times New Roman"/>
        </w:rPr>
      </w:pPr>
      <w:r w:rsidRPr="00D45BB7">
        <w:rPr>
          <w:rFonts w:ascii="Times New Roman" w:hAnsi="Times New Roman" w:cs="Times New Roman"/>
        </w:rPr>
        <w:t>(A) Representative flow cytometry density plot illustrating the phenotypic validation of primary bone marrow mesenchymal stem cell (BMSC). Within the single-cell gate, cells were analyzed for the expression of mesenchymal surface markers CD90 (FITC-A) and CD105 (PE-A), demonstrating that the CD90</w:t>
      </w:r>
      <w:r w:rsidRPr="00D45BB7">
        <w:rPr>
          <w:rFonts w:ascii="Times New Roman" w:hAnsi="Times New Roman" w:cs="Times New Roman"/>
          <w:vertAlign w:val="superscript"/>
        </w:rPr>
        <w:t>+</w:t>
      </w:r>
      <w:r w:rsidRPr="00D45BB7">
        <w:rPr>
          <w:rFonts w:ascii="Times New Roman" w:hAnsi="Times New Roman" w:cs="Times New Roman"/>
        </w:rPr>
        <w:t>CD105</w:t>
      </w:r>
      <w:r w:rsidRPr="00D45BB7">
        <w:rPr>
          <w:rFonts w:ascii="Times New Roman" w:hAnsi="Times New Roman" w:cs="Times New Roman"/>
          <w:vertAlign w:val="superscript"/>
        </w:rPr>
        <w:t>+</w:t>
      </w:r>
      <w:r w:rsidRPr="00D45BB7">
        <w:rPr>
          <w:rFonts w:ascii="Times New Roman" w:hAnsi="Times New Roman" w:cs="Times New Roman"/>
        </w:rPr>
        <w:t xml:space="preserve"> double-positive population comprises 90% of total events.</w:t>
      </w:r>
      <w:r>
        <w:rPr>
          <w:rFonts w:ascii="Times New Roman" w:hAnsi="Times New Roman" w:cs="Times New Roman" w:hint="eastAsia"/>
        </w:rPr>
        <w:t xml:space="preserve"> </w:t>
      </w:r>
      <w:r w:rsidRPr="00D45BB7">
        <w:rPr>
          <w:rFonts w:ascii="Times New Roman" w:hAnsi="Times New Roman" w:cs="Times New Roman"/>
        </w:rPr>
        <w:t>(B) Representative flow cytometry density plot demonstrating the lineage characterization of primary bone marrow-derived macrophages (BMMs) cultured with M-CSF. Cells were co-stained with myeloid/macrophage markers CD11b (FITC-A) and F4/80 (PE-A), revealing a distinct cluster of CD11b</w:t>
      </w:r>
      <w:r w:rsidRPr="00D45BB7">
        <w:rPr>
          <w:rFonts w:ascii="Times New Roman" w:hAnsi="Times New Roman" w:cs="Times New Roman"/>
          <w:vertAlign w:val="superscript"/>
        </w:rPr>
        <w:t>+</w:t>
      </w:r>
      <w:r w:rsidRPr="00D45BB7">
        <w:rPr>
          <w:rFonts w:ascii="Times New Roman" w:hAnsi="Times New Roman" w:cs="Times New Roman"/>
        </w:rPr>
        <w:t>F4/80</w:t>
      </w:r>
      <w:r w:rsidRPr="00D45BB7">
        <w:rPr>
          <w:rFonts w:ascii="Times New Roman" w:hAnsi="Times New Roman" w:cs="Times New Roman"/>
          <w:vertAlign w:val="superscript"/>
        </w:rPr>
        <w:t>+</w:t>
      </w:r>
      <w:r w:rsidRPr="00D45BB7">
        <w:rPr>
          <w:rFonts w:ascii="Times New Roman" w:hAnsi="Times New Roman" w:cs="Times New Roman"/>
        </w:rPr>
        <w:t xml:space="preserve"> double-positive macrophages with a baseline purity of 91.4%</w:t>
      </w:r>
      <w:r>
        <w:t>.</w:t>
      </w:r>
    </w:p>
    <w:sectPr w:rsidR="00C111FF" w:rsidRPr="00D45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1CF"/>
    <w:rsid w:val="00173EB7"/>
    <w:rsid w:val="00316FA9"/>
    <w:rsid w:val="006E2110"/>
    <w:rsid w:val="007E11CF"/>
    <w:rsid w:val="00B53D7F"/>
    <w:rsid w:val="00C111FF"/>
    <w:rsid w:val="00D4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56860C"/>
  <w15:chartTrackingRefBased/>
  <w15:docId w15:val="{A6E27190-B8CE-48E3-9026-EAFC9F526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713</Characters>
  <Application>Microsoft Office Word</Application>
  <DocSecurity>0</DocSecurity>
  <Lines>11</Lines>
  <Paragraphs>2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86177</dc:creator>
  <cp:keywords/>
  <dc:description/>
  <cp:lastModifiedBy>Kyle</cp:lastModifiedBy>
  <cp:revision>5</cp:revision>
  <cp:lastPrinted>2026-06-09T18:24:00Z</cp:lastPrinted>
  <dcterms:created xsi:type="dcterms:W3CDTF">2026-06-09T18:20:00Z</dcterms:created>
  <dcterms:modified xsi:type="dcterms:W3CDTF">2026-06-24T01:47:00Z</dcterms:modified>
</cp:coreProperties>
</file>